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B4B9" w14:textId="77777777" w:rsidR="007F300A" w:rsidRPr="007F300A" w:rsidRDefault="007F300A" w:rsidP="007F300A">
      <w:pPr>
        <w:spacing w:line="240" w:lineRule="auto"/>
        <w:jc w:val="center"/>
        <w:rPr>
          <w:rFonts w:ascii="Times New Roman" w:hAnsi="Times New Roman" w:cs="Times New Roman"/>
          <w:b/>
          <w:sz w:val="24"/>
          <w:szCs w:val="24"/>
          <w:u w:val="single"/>
        </w:rPr>
      </w:pPr>
      <w:r w:rsidRPr="007F300A">
        <w:rPr>
          <w:rFonts w:ascii="Times New Roman" w:hAnsi="Times New Roman" w:cs="Times New Roman"/>
          <w:b/>
          <w:sz w:val="24"/>
          <w:szCs w:val="24"/>
          <w:u w:val="single"/>
        </w:rPr>
        <w:t>Abstracts</w:t>
      </w:r>
    </w:p>
    <w:p w14:paraId="27E31B50" w14:textId="77777777" w:rsidR="002F7078" w:rsidRDefault="002F7078" w:rsidP="009C40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rPr>
      </w:pPr>
    </w:p>
    <w:p w14:paraId="4283743F" w14:textId="1CB613B4" w:rsidR="002F7078" w:rsidRPr="00F673F5" w:rsidRDefault="00576BA9" w:rsidP="00F673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imes New Roman" w:hAnsi="Times New Roman"/>
          <w:b/>
        </w:rPr>
      </w:pPr>
      <w:r>
        <w:rPr>
          <w:rFonts w:ascii="Times New Roman" w:hAnsi="Times New Roman"/>
          <w:b/>
        </w:rPr>
        <w:t>‘</w:t>
      </w:r>
      <w:r w:rsidR="009C40C8" w:rsidRPr="009C40C8">
        <w:rPr>
          <w:rFonts w:ascii="Times New Roman" w:hAnsi="Times New Roman"/>
          <w:b/>
        </w:rPr>
        <w:t xml:space="preserve">The Speech of </w:t>
      </w:r>
      <w:r>
        <w:rPr>
          <w:rFonts w:ascii="Times New Roman" w:hAnsi="Times New Roman"/>
          <w:b/>
        </w:rPr>
        <w:t>Victims: Colombia: a case study’</w:t>
      </w:r>
    </w:p>
    <w:p w14:paraId="480F7ADD" w14:textId="55637453" w:rsidR="002F7078" w:rsidRPr="009C40C8" w:rsidRDefault="002F7078" w:rsidP="002F7078">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Diana Acosta </w:t>
      </w:r>
      <w:proofErr w:type="spellStart"/>
      <w:r>
        <w:rPr>
          <w:rFonts w:ascii="Times New Roman" w:hAnsi="Times New Roman" w:cs="Times New Roman"/>
          <w:b/>
          <w:sz w:val="24"/>
          <w:szCs w:val="24"/>
          <w:lang w:val="en-US"/>
        </w:rPr>
        <w:t>Navas</w:t>
      </w:r>
      <w:proofErr w:type="spellEnd"/>
      <w:r w:rsidR="00F673F5">
        <w:rPr>
          <w:rFonts w:ascii="Times New Roman" w:hAnsi="Times New Roman" w:cs="Times New Roman"/>
          <w:b/>
          <w:sz w:val="24"/>
          <w:szCs w:val="24"/>
          <w:lang w:val="en-US"/>
        </w:rPr>
        <w:t>, Harvard University</w:t>
      </w:r>
    </w:p>
    <w:p w14:paraId="14E9524B" w14:textId="77777777" w:rsidR="002F7078" w:rsidRDefault="002F7078" w:rsidP="002F7078">
      <w:pPr>
        <w:spacing w:after="0" w:line="240" w:lineRule="auto"/>
        <w:jc w:val="both"/>
        <w:rPr>
          <w:rFonts w:ascii="Times New Roman" w:hAnsi="Times New Roman" w:cs="Times New Roman"/>
          <w:sz w:val="24"/>
          <w:szCs w:val="24"/>
          <w:lang w:val="en-US"/>
        </w:rPr>
      </w:pPr>
    </w:p>
    <w:p w14:paraId="2480A3E3" w14:textId="77777777" w:rsidR="00F673F5" w:rsidRDefault="00F673F5" w:rsidP="00F673F5">
      <w:pPr>
        <w:spacing w:after="0" w:line="240" w:lineRule="auto"/>
        <w:contextualSpacing/>
        <w:jc w:val="both"/>
        <w:rPr>
          <w:rFonts w:ascii="Times New Roman" w:hAnsi="Times New Roman" w:cs="Times New Roman"/>
          <w:sz w:val="24"/>
          <w:szCs w:val="24"/>
          <w:lang w:val="en-US"/>
        </w:rPr>
      </w:pPr>
      <w:r w:rsidRPr="00F673F5">
        <w:rPr>
          <w:rFonts w:ascii="Times New Roman" w:hAnsi="Times New Roman" w:cs="Times New Roman"/>
          <w:sz w:val="24"/>
          <w:szCs w:val="24"/>
          <w:lang w:val="en-US"/>
        </w:rPr>
        <w:t xml:space="preserve">According to the Final Report of the South African TRC, one of the central mandates of the Commission was to restore the dignity of the victims of apartheid, by listening to their testimony and recommending reparations. In this paper I elaborate on the idea that hearing people’s testimonies can contribute to restore their dignity. Different theorists seem to agree that dignity can be restored through the provision of a platform for narrating human rights violations in front of an official audience, who is receptive to the story and takes it as a part of an official narrative of the nation’s history. </w:t>
      </w:r>
    </w:p>
    <w:p w14:paraId="430B0014" w14:textId="77777777" w:rsidR="00F673F5" w:rsidRDefault="00F673F5" w:rsidP="00F673F5">
      <w:pPr>
        <w:spacing w:after="0" w:line="240" w:lineRule="auto"/>
        <w:ind w:firstLine="720"/>
        <w:contextualSpacing/>
        <w:jc w:val="both"/>
        <w:rPr>
          <w:rFonts w:ascii="Times New Roman" w:hAnsi="Times New Roman" w:cs="Times New Roman"/>
          <w:sz w:val="24"/>
          <w:szCs w:val="24"/>
          <w:lang w:val="en-US"/>
        </w:rPr>
      </w:pPr>
      <w:r w:rsidRPr="00F673F5">
        <w:rPr>
          <w:rFonts w:ascii="Times New Roman" w:hAnsi="Times New Roman" w:cs="Times New Roman"/>
          <w:sz w:val="24"/>
          <w:szCs w:val="24"/>
          <w:lang w:val="en-US"/>
        </w:rPr>
        <w:t>This notion echoes a pair of intuitions voiced by a number of philosophers of language, political philosophers and feminist philosophers. One of them is that the uptake of speech can make a difference as to the kind of act performed by the speaker.  The other, that the capacity to perform certain speech acts is correlated with having a certain standing in society and, importantly, with having the status of a citizen. If we consider the conditions of citizenship to be a constitutive part of a person’s dignity, we can see how enabling the performance of certain speech act can restore the status of victims as citizens and, thereby, their dignity. In the first three sections of the paper, I present these ideas in depth. Overall, I want to suggest the view that institutions of transitional justice can restore the dignity of victims by enabling the performance of speech acts that are constitutive of citizenship.</w:t>
      </w:r>
    </w:p>
    <w:p w14:paraId="4E264E31" w14:textId="180ECB8C" w:rsidR="00F673F5" w:rsidRPr="00F673F5" w:rsidRDefault="00F673F5" w:rsidP="00F673F5">
      <w:pPr>
        <w:spacing w:after="0" w:line="240" w:lineRule="auto"/>
        <w:ind w:firstLine="720"/>
        <w:contextualSpacing/>
        <w:jc w:val="both"/>
        <w:rPr>
          <w:rFonts w:ascii="Times New Roman" w:hAnsi="Times New Roman" w:cs="Times New Roman"/>
          <w:sz w:val="24"/>
          <w:szCs w:val="24"/>
          <w:lang w:val="en-US"/>
        </w:rPr>
      </w:pPr>
      <w:r w:rsidRPr="00F673F5">
        <w:rPr>
          <w:rFonts w:ascii="Times New Roman" w:hAnsi="Times New Roman" w:cs="Times New Roman"/>
          <w:sz w:val="24"/>
          <w:szCs w:val="24"/>
          <w:lang w:val="en-US"/>
        </w:rPr>
        <w:t xml:space="preserve">If we regard institutions of transitional justice as (at least partly) aiming to enable victims to perform such speech acts, we can also assess the success of such institutions by evaluating the extent to which they do so. In the last section of the paper I use this conceptual framework to examine the two central institutions of transitional justice in Colombia. </w:t>
      </w:r>
    </w:p>
    <w:p w14:paraId="5E947614" w14:textId="77777777" w:rsidR="009C40C8" w:rsidRDefault="009C40C8" w:rsidP="007F300A">
      <w:pPr>
        <w:spacing w:line="240" w:lineRule="auto"/>
        <w:jc w:val="both"/>
        <w:rPr>
          <w:rFonts w:ascii="Times New Roman" w:hAnsi="Times New Roman" w:cs="Times New Roman"/>
          <w:b/>
          <w:sz w:val="24"/>
          <w:szCs w:val="24"/>
        </w:rPr>
      </w:pPr>
    </w:p>
    <w:p w14:paraId="0082D455" w14:textId="05578EF6" w:rsidR="005B7FFD" w:rsidRPr="000C1AD6" w:rsidRDefault="00576BA9" w:rsidP="00F673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5B7FFD" w:rsidRPr="000C1AD6">
        <w:rPr>
          <w:rFonts w:ascii="Times New Roman" w:hAnsi="Times New Roman" w:cs="Times New Roman"/>
          <w:b/>
          <w:sz w:val="24"/>
          <w:szCs w:val="24"/>
        </w:rPr>
        <w:t>Protecting the Rights of Victims in Transitional Justice: An Interrogation of Amnesty</w:t>
      </w:r>
      <w:r>
        <w:rPr>
          <w:rFonts w:ascii="Times New Roman" w:hAnsi="Times New Roman" w:cs="Times New Roman"/>
          <w:b/>
          <w:sz w:val="24"/>
          <w:szCs w:val="24"/>
        </w:rPr>
        <w:t>’</w:t>
      </w:r>
      <w:r w:rsidR="005B7FFD" w:rsidRPr="000C1AD6">
        <w:rPr>
          <w:rFonts w:ascii="Times New Roman" w:hAnsi="Times New Roman" w:cs="Times New Roman"/>
          <w:b/>
          <w:sz w:val="24"/>
          <w:szCs w:val="24"/>
        </w:rPr>
        <w:t xml:space="preserve"> </w:t>
      </w:r>
    </w:p>
    <w:p w14:paraId="3618660B" w14:textId="77777777" w:rsidR="00DE0EFB" w:rsidRPr="000C1AD6" w:rsidRDefault="005B7FFD" w:rsidP="00212B6C">
      <w:pPr>
        <w:spacing w:after="0" w:line="240" w:lineRule="auto"/>
        <w:jc w:val="both"/>
        <w:rPr>
          <w:rFonts w:ascii="Times New Roman" w:hAnsi="Times New Roman" w:cs="Times New Roman"/>
          <w:b/>
          <w:sz w:val="24"/>
          <w:szCs w:val="24"/>
        </w:rPr>
      </w:pPr>
      <w:r w:rsidRPr="000C1AD6">
        <w:rPr>
          <w:rFonts w:ascii="Times New Roman" w:hAnsi="Times New Roman" w:cs="Times New Roman"/>
          <w:b/>
          <w:sz w:val="24"/>
          <w:szCs w:val="24"/>
        </w:rPr>
        <w:t xml:space="preserve">Jonathan O. </w:t>
      </w:r>
      <w:proofErr w:type="spellStart"/>
      <w:r w:rsidRPr="000C1AD6">
        <w:rPr>
          <w:rFonts w:ascii="Times New Roman" w:hAnsi="Times New Roman" w:cs="Times New Roman"/>
          <w:b/>
          <w:sz w:val="24"/>
          <w:szCs w:val="24"/>
        </w:rPr>
        <w:t>Chimakonam</w:t>
      </w:r>
      <w:proofErr w:type="spellEnd"/>
      <w:r w:rsidRPr="000C1AD6">
        <w:rPr>
          <w:rFonts w:ascii="Times New Roman" w:hAnsi="Times New Roman" w:cs="Times New Roman"/>
          <w:b/>
          <w:sz w:val="24"/>
          <w:szCs w:val="24"/>
        </w:rPr>
        <w:t xml:space="preserve">, </w:t>
      </w:r>
      <w:r w:rsidR="00DE0EFB" w:rsidRPr="000C1AD6">
        <w:rPr>
          <w:rFonts w:ascii="Times New Roman" w:hAnsi="Times New Roman" w:cs="Times New Roman"/>
          <w:b/>
          <w:sz w:val="24"/>
          <w:szCs w:val="24"/>
        </w:rPr>
        <w:t xml:space="preserve">University of </w:t>
      </w:r>
      <w:proofErr w:type="spellStart"/>
      <w:r w:rsidR="00DE0EFB" w:rsidRPr="000C1AD6">
        <w:rPr>
          <w:rFonts w:ascii="Times New Roman" w:hAnsi="Times New Roman" w:cs="Times New Roman"/>
          <w:b/>
          <w:sz w:val="24"/>
          <w:szCs w:val="24"/>
        </w:rPr>
        <w:t>Calabar</w:t>
      </w:r>
      <w:proofErr w:type="spellEnd"/>
    </w:p>
    <w:p w14:paraId="5692B62B" w14:textId="77777777" w:rsidR="00F673F5" w:rsidRDefault="00F673F5" w:rsidP="00212B6C">
      <w:pPr>
        <w:spacing w:after="0" w:line="240" w:lineRule="auto"/>
        <w:jc w:val="both"/>
        <w:rPr>
          <w:rFonts w:ascii="Times New Roman" w:hAnsi="Times New Roman" w:cs="Times New Roman"/>
          <w:sz w:val="24"/>
          <w:szCs w:val="24"/>
        </w:rPr>
      </w:pPr>
    </w:p>
    <w:p w14:paraId="610F916E" w14:textId="77777777" w:rsidR="00DE0EFB" w:rsidRPr="000C1AD6" w:rsidRDefault="00DE0EFB" w:rsidP="00212B6C">
      <w:pPr>
        <w:spacing w:after="0" w:line="240" w:lineRule="auto"/>
        <w:jc w:val="both"/>
        <w:rPr>
          <w:rFonts w:ascii="Times New Roman" w:hAnsi="Times New Roman" w:cs="Times New Roman"/>
          <w:sz w:val="24"/>
          <w:szCs w:val="24"/>
        </w:rPr>
      </w:pPr>
      <w:r w:rsidRPr="000C1AD6">
        <w:rPr>
          <w:rFonts w:ascii="Times New Roman" w:hAnsi="Times New Roman" w:cs="Times New Roman"/>
          <w:sz w:val="24"/>
          <w:szCs w:val="24"/>
        </w:rPr>
        <w:t>Often, before embarking on wide spread abuses of human rights since the post ICJ era, most perpetrators are aware of the legal odds. They are however buoyed that if their regimes collapsed, they would at least push the matter to a teetering point where they could press for amnesty in return for a transitional process involving cooperation, surrender, confession, reparation and reconciliation. The Chilean, the Peruvian and the South African cases have become citeable precedence. This presents amnesty as an unjust instrument of transitional justice. One of my goals would be to employ what is called interrogatory method to examine amnesty as a programme of transitional justice. In arguing my point, I shall attempt to highlight the danger which amnesty poses to the rights of victims and to the long term peace and stability of the society. I aim to do this by articulating what I call the ‘Colour Theory of Transitional Justice’ (CT-TJ), the Thesis of Transitional Compromise (TCC) and the principle of ‘Justice as Inevitable Reaction’. My advocacy for a Rule of Law based transitional justice shall be presented as a viable alternative to amnesty. My methods shall consist in deduction, argumentation, interrogation and prescription.</w:t>
      </w:r>
    </w:p>
    <w:p w14:paraId="2D4B21AC" w14:textId="77777777" w:rsidR="007F300A" w:rsidRDefault="007F300A" w:rsidP="007F300A">
      <w:pPr>
        <w:widowControl w:val="0"/>
        <w:autoSpaceDE w:val="0"/>
        <w:autoSpaceDN w:val="0"/>
        <w:adjustRightInd w:val="0"/>
        <w:spacing w:after="0" w:line="240" w:lineRule="auto"/>
        <w:rPr>
          <w:rFonts w:ascii="Times New Roman" w:hAnsi="Times New Roman" w:cs="Times New Roman"/>
          <w:sz w:val="24"/>
          <w:szCs w:val="24"/>
        </w:rPr>
      </w:pPr>
    </w:p>
    <w:p w14:paraId="36578EDD" w14:textId="3132D9BD" w:rsidR="007F300A" w:rsidRPr="007F300A" w:rsidRDefault="00576BA9" w:rsidP="007F300A">
      <w:pPr>
        <w:widowControl w:val="0"/>
        <w:autoSpaceDE w:val="0"/>
        <w:autoSpaceDN w:val="0"/>
        <w:adjustRightInd w:val="0"/>
        <w:spacing w:after="0" w:line="24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w:t>
      </w:r>
      <w:r w:rsidR="007F300A" w:rsidRPr="007F300A">
        <w:rPr>
          <w:rFonts w:ascii="Times New Roman" w:eastAsiaTheme="minorEastAsia" w:hAnsi="Times New Roman" w:cs="Times New Roman"/>
          <w:b/>
          <w:sz w:val="24"/>
          <w:szCs w:val="24"/>
          <w:lang w:val="en-US"/>
        </w:rPr>
        <w:t>On the Right to Truth: Problems and Prospects</w:t>
      </w:r>
      <w:r>
        <w:rPr>
          <w:rFonts w:ascii="Times New Roman" w:eastAsiaTheme="minorEastAsia" w:hAnsi="Times New Roman" w:cs="Times New Roman"/>
          <w:b/>
          <w:sz w:val="24"/>
          <w:szCs w:val="24"/>
          <w:lang w:val="en-US"/>
        </w:rPr>
        <w:t>’</w:t>
      </w:r>
    </w:p>
    <w:p w14:paraId="0C9C8526" w14:textId="77777777" w:rsidR="007F300A" w:rsidRPr="007F300A" w:rsidRDefault="007F300A" w:rsidP="007F300A">
      <w:pPr>
        <w:widowControl w:val="0"/>
        <w:autoSpaceDE w:val="0"/>
        <w:autoSpaceDN w:val="0"/>
        <w:adjustRightInd w:val="0"/>
        <w:spacing w:after="0" w:line="240" w:lineRule="auto"/>
        <w:rPr>
          <w:rFonts w:ascii="Times New Roman" w:eastAsiaTheme="minorEastAsia" w:hAnsi="Times New Roman" w:cs="Times New Roman"/>
          <w:b/>
          <w:sz w:val="24"/>
          <w:szCs w:val="24"/>
          <w:lang w:val="en-US"/>
        </w:rPr>
      </w:pPr>
      <w:r w:rsidRPr="007F300A">
        <w:rPr>
          <w:rFonts w:ascii="Times New Roman" w:eastAsiaTheme="minorEastAsia" w:hAnsi="Times New Roman" w:cs="Times New Roman"/>
          <w:b/>
          <w:sz w:val="24"/>
          <w:szCs w:val="24"/>
          <w:lang w:val="en-US"/>
        </w:rPr>
        <w:t>Jimmy Goodrich, Rutgers University</w:t>
      </w:r>
    </w:p>
    <w:p w14:paraId="6BACAF16" w14:textId="77777777" w:rsidR="007F300A" w:rsidRDefault="007F300A" w:rsidP="007F300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5AC5C63E" w14:textId="77777777" w:rsidR="007F300A" w:rsidRPr="0096665E" w:rsidRDefault="007F300A" w:rsidP="007F300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96665E">
        <w:rPr>
          <w:rFonts w:ascii="Times New Roman" w:eastAsiaTheme="minorEastAsia" w:hAnsi="Times New Roman" w:cs="Times New Roman"/>
          <w:sz w:val="24"/>
          <w:szCs w:val="24"/>
          <w:lang w:val="en-US"/>
        </w:rPr>
        <w:t xml:space="preserve">The “Right to Truth” is a right of victims of mass atrocities to know the nature of the wrongs committed against them. The </w:t>
      </w:r>
      <w:proofErr w:type="spellStart"/>
      <w:r w:rsidRPr="0096665E">
        <w:rPr>
          <w:rFonts w:ascii="Times New Roman" w:eastAsiaTheme="minorEastAsia" w:hAnsi="Times New Roman" w:cs="Times New Roman"/>
          <w:sz w:val="24"/>
          <w:szCs w:val="24"/>
          <w:lang w:val="en-US"/>
        </w:rPr>
        <w:t>righ</w:t>
      </w:r>
      <w:proofErr w:type="spellEnd"/>
      <w:r w:rsidRPr="0096665E">
        <w:rPr>
          <w:rFonts w:ascii="Times New Roman" w:eastAsiaTheme="minorEastAsia" w:hAnsi="Times New Roman" w:cs="Times New Roman"/>
          <w:sz w:val="24"/>
          <w:szCs w:val="24"/>
          <w:lang w:val="en-US"/>
        </w:rPr>
        <w:t xml:space="preserve"> has been recognized by judicial bodies across several countries and in international settings. I explore the philosophical and moral foundations of such a right and consider what the implications of taking such a right seriously may be.</w:t>
      </w:r>
    </w:p>
    <w:p w14:paraId="70531E0C" w14:textId="77777777" w:rsidR="007F300A" w:rsidRDefault="007F300A" w:rsidP="007F300A">
      <w:pPr>
        <w:spacing w:line="240" w:lineRule="auto"/>
        <w:jc w:val="both"/>
        <w:rPr>
          <w:rFonts w:ascii="Times New Roman" w:hAnsi="Times New Roman" w:cs="Times New Roman"/>
          <w:b/>
          <w:sz w:val="24"/>
          <w:szCs w:val="24"/>
          <w:lang w:val="en-US"/>
        </w:rPr>
      </w:pPr>
      <w:r w:rsidRPr="000C1AD6">
        <w:rPr>
          <w:rFonts w:ascii="Times New Roman" w:hAnsi="Times New Roman" w:cs="Times New Roman"/>
          <w:b/>
          <w:sz w:val="24"/>
          <w:szCs w:val="24"/>
          <w:lang w:val="en-US"/>
        </w:rPr>
        <w:t xml:space="preserve"> </w:t>
      </w:r>
    </w:p>
    <w:p w14:paraId="38AA72AB" w14:textId="77777777" w:rsidR="00F673F5" w:rsidRDefault="007F300A" w:rsidP="00F673F5">
      <w:pPr>
        <w:spacing w:after="0" w:line="240" w:lineRule="auto"/>
        <w:jc w:val="both"/>
        <w:rPr>
          <w:rFonts w:ascii="Times New Roman" w:hAnsi="Times New Roman" w:cs="Times New Roman"/>
          <w:b/>
          <w:sz w:val="24"/>
          <w:szCs w:val="24"/>
        </w:rPr>
      </w:pPr>
      <w:r w:rsidRPr="000C1AD6">
        <w:rPr>
          <w:rFonts w:ascii="Times New Roman" w:hAnsi="Times New Roman" w:cs="Times New Roman"/>
          <w:b/>
          <w:sz w:val="24"/>
          <w:szCs w:val="24"/>
          <w:lang w:val="en-US"/>
        </w:rPr>
        <w:t>‘Supersession, Reparations and Restitution’</w:t>
      </w:r>
    </w:p>
    <w:p w14:paraId="12E827FD" w14:textId="7DFDE84D" w:rsidR="007F300A" w:rsidRPr="000C1AD6" w:rsidRDefault="007F300A" w:rsidP="00F673F5">
      <w:pPr>
        <w:spacing w:after="0" w:line="240" w:lineRule="auto"/>
        <w:jc w:val="both"/>
        <w:rPr>
          <w:rFonts w:ascii="Times New Roman" w:hAnsi="Times New Roman" w:cs="Times New Roman"/>
          <w:b/>
          <w:sz w:val="24"/>
          <w:szCs w:val="24"/>
        </w:rPr>
      </w:pPr>
      <w:r w:rsidRPr="000C1AD6">
        <w:rPr>
          <w:rFonts w:ascii="Times New Roman" w:hAnsi="Times New Roman" w:cs="Times New Roman"/>
          <w:b/>
          <w:sz w:val="24"/>
          <w:szCs w:val="24"/>
        </w:rPr>
        <w:t>Caleb Harrison, University of North Carolina</w:t>
      </w:r>
    </w:p>
    <w:p w14:paraId="432FD052" w14:textId="77777777" w:rsidR="00F673F5" w:rsidRDefault="00F673F5" w:rsidP="007F300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6F52DEC9" w14:textId="77777777" w:rsidR="007F300A" w:rsidRPr="000C1AD6" w:rsidRDefault="007F300A" w:rsidP="007F300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0C1AD6">
        <w:rPr>
          <w:rFonts w:ascii="Times New Roman" w:eastAsiaTheme="minorEastAsia" w:hAnsi="Times New Roman" w:cs="Times New Roman"/>
          <w:sz w:val="24"/>
          <w:szCs w:val="24"/>
          <w:lang w:val="en-US"/>
        </w:rPr>
        <w:t>In “Superseding Historic Injustice,” and in subsequent articles, Jeremy Waldron proposes</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and defends what he calls the Supersession Thesis. According to the Supersession Thesis,</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present-day circumstances might be such that the demands of justice in the present can override</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the demands of justice made by cases of historic injustice. Waldron applies the Supersession</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Thesis to the appropriation of aboriginal lands by white settlers throughout North America,</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Australia, and New Zealand, focusing on the history of wrongful appropriation of Maori lands in</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his home country of New Zealand. He argues that even if it is incontrovertibly true that an</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injustice occurred when Maori land was wrongfully appropriated (as he thinks it is), present</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circumstances are such that the justified claim to reparations possessed by aboriginal groups may</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be superseded by the claim to a just distribution of resources possessed by the world’s existing</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inhabitants.1 While the central c</w:t>
      </w:r>
      <w:r>
        <w:rPr>
          <w:rFonts w:ascii="Times New Roman" w:eastAsiaTheme="minorEastAsia" w:hAnsi="Times New Roman" w:cs="Times New Roman"/>
          <w:sz w:val="24"/>
          <w:szCs w:val="24"/>
          <w:lang w:val="en-US"/>
        </w:rPr>
        <w:t xml:space="preserve">laim of the Supersession Thesis </w:t>
      </w:r>
      <w:r w:rsidRPr="000C1AD6">
        <w:rPr>
          <w:rFonts w:ascii="Times New Roman" w:eastAsiaTheme="minorEastAsia" w:hAnsi="Times New Roman" w:cs="Times New Roman"/>
          <w:sz w:val="24"/>
          <w:szCs w:val="24"/>
          <w:lang w:val="en-US"/>
        </w:rPr>
        <w:t>seems to be straightforwardly</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true — that determinations of justice depend on circumstances — it is less clear what</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conclusions about reparations are entailed by this fact. Waldron’s suggestion — that the</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Supersession Thesis entails the conclusion that reparations might be superseded — seems to</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conflate claims to restitution (a much stronger claim) with claims to reparation (a much weaker</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claim). The Supersession Thesis might entail that claims to restitution can be overridden by</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changes in circumstance, but I argue in this paper that Waldron is wrong to conclude that claims</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to reparation are overridden by changes in circumstance; to the contrary, claims to reparation are</w:t>
      </w:r>
      <w:r>
        <w:rPr>
          <w:rFonts w:ascii="Times New Roman" w:eastAsiaTheme="minorEastAsia" w:hAnsi="Times New Roman" w:cs="Times New Roman"/>
          <w:sz w:val="24"/>
          <w:szCs w:val="24"/>
          <w:lang w:val="en-US"/>
        </w:rPr>
        <w:t xml:space="preserve"> </w:t>
      </w:r>
      <w:r w:rsidRPr="000C1AD6">
        <w:rPr>
          <w:rFonts w:ascii="Times New Roman" w:eastAsiaTheme="minorEastAsia" w:hAnsi="Times New Roman" w:cs="Times New Roman"/>
          <w:sz w:val="24"/>
          <w:szCs w:val="24"/>
          <w:lang w:val="en-US"/>
        </w:rPr>
        <w:t>quite robust to changes in circumstance.</w:t>
      </w:r>
    </w:p>
    <w:p w14:paraId="5939C8F8" w14:textId="77777777" w:rsidR="007F300A" w:rsidRDefault="007F300A" w:rsidP="00212B6C">
      <w:pPr>
        <w:spacing w:after="0" w:line="240" w:lineRule="auto"/>
        <w:jc w:val="both"/>
        <w:rPr>
          <w:rFonts w:ascii="Times New Roman" w:hAnsi="Times New Roman" w:cs="Times New Roman"/>
          <w:sz w:val="24"/>
          <w:szCs w:val="24"/>
        </w:rPr>
      </w:pPr>
    </w:p>
    <w:p w14:paraId="68D89A85" w14:textId="77777777" w:rsidR="00212B6C" w:rsidRDefault="00212B6C" w:rsidP="00212B6C">
      <w:pPr>
        <w:spacing w:after="0" w:line="240" w:lineRule="auto"/>
        <w:jc w:val="both"/>
        <w:rPr>
          <w:rFonts w:ascii="Times New Roman" w:hAnsi="Times New Roman" w:cs="Times New Roman"/>
          <w:b/>
          <w:iCs/>
          <w:sz w:val="24"/>
          <w:szCs w:val="24"/>
          <w:lang w:val="en-US"/>
        </w:rPr>
      </w:pPr>
    </w:p>
    <w:p w14:paraId="18DFA6FD" w14:textId="5B869A79" w:rsidR="007F300A" w:rsidRDefault="00576BA9" w:rsidP="00212B6C">
      <w:pPr>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w:t>
      </w:r>
      <w:r w:rsidR="007F300A" w:rsidRPr="007F300A">
        <w:rPr>
          <w:rFonts w:ascii="Times New Roman" w:hAnsi="Times New Roman" w:cs="Times New Roman"/>
          <w:b/>
          <w:iCs/>
          <w:sz w:val="24"/>
          <w:szCs w:val="24"/>
          <w:lang w:val="en-US"/>
        </w:rPr>
        <w:t>Comparing Victims’ Complaints- The Influence of Risk-Taking</w:t>
      </w:r>
      <w:r>
        <w:rPr>
          <w:rFonts w:ascii="Times New Roman" w:hAnsi="Times New Roman" w:cs="Times New Roman"/>
          <w:b/>
          <w:iCs/>
          <w:sz w:val="24"/>
          <w:szCs w:val="24"/>
          <w:lang w:val="en-US"/>
        </w:rPr>
        <w:t>’</w:t>
      </w:r>
    </w:p>
    <w:p w14:paraId="1B341E4D" w14:textId="6985F855" w:rsidR="00576BA9" w:rsidRPr="00212B6C" w:rsidRDefault="007F300A" w:rsidP="00212B6C">
      <w:pPr>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Lisa Hecht, Stockholm University</w:t>
      </w:r>
    </w:p>
    <w:p w14:paraId="5394C100" w14:textId="77777777" w:rsidR="00212B6C" w:rsidRDefault="00212B6C" w:rsidP="00212B6C">
      <w:pPr>
        <w:spacing w:after="0" w:line="240" w:lineRule="auto"/>
        <w:jc w:val="both"/>
        <w:rPr>
          <w:rFonts w:ascii="Times New Roman" w:hAnsi="Times New Roman" w:cs="Times New Roman"/>
          <w:sz w:val="24"/>
          <w:szCs w:val="24"/>
          <w:lang w:val="en-US"/>
        </w:rPr>
      </w:pPr>
    </w:p>
    <w:p w14:paraId="038BB1BF" w14:textId="77777777" w:rsidR="007F300A" w:rsidRPr="007F300A" w:rsidRDefault="007F300A" w:rsidP="00212B6C">
      <w:pPr>
        <w:spacing w:after="0" w:line="240" w:lineRule="auto"/>
        <w:jc w:val="both"/>
        <w:rPr>
          <w:rFonts w:ascii="Times New Roman" w:hAnsi="Times New Roman" w:cs="Times New Roman"/>
          <w:b/>
          <w:iCs/>
          <w:sz w:val="24"/>
          <w:szCs w:val="24"/>
          <w:lang w:val="en-US"/>
        </w:rPr>
      </w:pPr>
      <w:r w:rsidRPr="007F300A">
        <w:rPr>
          <w:rFonts w:ascii="Times New Roman" w:hAnsi="Times New Roman" w:cs="Times New Roman"/>
          <w:sz w:val="24"/>
          <w:szCs w:val="24"/>
          <w:lang w:val="en-US"/>
        </w:rPr>
        <w:t xml:space="preserve">In Transitional Justice contexts victims will raise complaints about human rights violations they have suffered in the past. In this paper I consider how to compare and prioritize such complaints. I look at the particular case in which two innocent victims suffered an equal unit of wrongful harm. I discuss the influence of risk-taking and reject the idea that the complaint of those who took a greater risk has less weight than that of somebody who took a smaller risk. I argue that - contrary to widespread intuitions and some scholarly arguments - taking a greater risk does not diminish one’s complaint about a rights violation. This holds as long as the risk was permissible and the victim had no duty to avoid the risk. I will address two arguments that have been suggested to show that risk-taking diminishes the complaint of the victim. The first is that taking a risk is basically consenting to being harmed. The second is an argument from distributive justice according to which it is less bad if those who took greater risks suffer harm. Both arguments fail and I will explain why this is so. The conclusion then is that we have to treat the complaints of innocent victims equally and should not prioritize among them. </w:t>
      </w:r>
    </w:p>
    <w:p w14:paraId="212EA1E3" w14:textId="77777777" w:rsidR="007F300A" w:rsidRDefault="007F300A" w:rsidP="007F300A">
      <w:pPr>
        <w:spacing w:line="240" w:lineRule="auto"/>
        <w:jc w:val="both"/>
        <w:rPr>
          <w:rFonts w:ascii="Times New Roman" w:hAnsi="Times New Roman" w:cs="Times New Roman"/>
          <w:b/>
          <w:sz w:val="24"/>
          <w:szCs w:val="24"/>
        </w:rPr>
      </w:pPr>
    </w:p>
    <w:p w14:paraId="15054F78" w14:textId="4C32DB3C" w:rsidR="000730EF" w:rsidRPr="000C1AD6" w:rsidRDefault="00576BA9" w:rsidP="007F300A">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0730EF" w:rsidRPr="000C1AD6">
        <w:rPr>
          <w:rFonts w:ascii="Times New Roman" w:hAnsi="Times New Roman" w:cs="Times New Roman"/>
          <w:b/>
          <w:sz w:val="24"/>
          <w:szCs w:val="24"/>
        </w:rPr>
        <w:t>Voluntary or Compelled Reconciliation? Toward Attaining Peaceful Racial Co-existence in post-apartheid South Africa</w:t>
      </w:r>
      <w:r>
        <w:rPr>
          <w:rFonts w:ascii="Times New Roman" w:hAnsi="Times New Roman" w:cs="Times New Roman"/>
          <w:b/>
          <w:sz w:val="24"/>
          <w:szCs w:val="24"/>
        </w:rPr>
        <w:t>’</w:t>
      </w:r>
    </w:p>
    <w:p w14:paraId="07C66572" w14:textId="77777777" w:rsidR="005B7FFD" w:rsidRPr="000C1AD6" w:rsidRDefault="005B7FFD" w:rsidP="007F300A">
      <w:pPr>
        <w:spacing w:line="240" w:lineRule="auto"/>
        <w:jc w:val="both"/>
        <w:rPr>
          <w:rFonts w:ascii="Times New Roman" w:hAnsi="Times New Roman" w:cs="Times New Roman"/>
          <w:b/>
          <w:sz w:val="24"/>
          <w:szCs w:val="24"/>
        </w:rPr>
      </w:pPr>
      <w:r w:rsidRPr="000C1AD6">
        <w:rPr>
          <w:rFonts w:ascii="Times New Roman" w:hAnsi="Times New Roman" w:cs="Times New Roman"/>
          <w:b/>
          <w:sz w:val="24"/>
          <w:szCs w:val="24"/>
        </w:rPr>
        <w:t xml:space="preserve">Bernard </w:t>
      </w:r>
      <w:proofErr w:type="spellStart"/>
      <w:r w:rsidRPr="000C1AD6">
        <w:rPr>
          <w:rFonts w:ascii="Times New Roman" w:hAnsi="Times New Roman" w:cs="Times New Roman"/>
          <w:b/>
          <w:sz w:val="24"/>
          <w:szCs w:val="24"/>
        </w:rPr>
        <w:t>Matolino</w:t>
      </w:r>
      <w:proofErr w:type="spellEnd"/>
      <w:r w:rsidRPr="000C1AD6">
        <w:rPr>
          <w:rFonts w:ascii="Times New Roman" w:hAnsi="Times New Roman" w:cs="Times New Roman"/>
          <w:b/>
          <w:sz w:val="24"/>
          <w:szCs w:val="24"/>
        </w:rPr>
        <w:t xml:space="preserve">, University of </w:t>
      </w:r>
      <w:proofErr w:type="spellStart"/>
      <w:r w:rsidRPr="000C1AD6">
        <w:rPr>
          <w:rFonts w:ascii="Times New Roman" w:hAnsi="Times New Roman" w:cs="Times New Roman"/>
          <w:b/>
          <w:sz w:val="24"/>
          <w:szCs w:val="24"/>
        </w:rPr>
        <w:t>KwaZulu</w:t>
      </w:r>
      <w:proofErr w:type="spellEnd"/>
      <w:r w:rsidRPr="000C1AD6">
        <w:rPr>
          <w:rFonts w:ascii="Times New Roman" w:hAnsi="Times New Roman" w:cs="Times New Roman"/>
          <w:b/>
          <w:sz w:val="24"/>
          <w:szCs w:val="24"/>
        </w:rPr>
        <w:t xml:space="preserve"> Natal </w:t>
      </w:r>
    </w:p>
    <w:p w14:paraId="612E7864" w14:textId="77777777" w:rsidR="000730EF" w:rsidRDefault="000730EF" w:rsidP="007F300A">
      <w:pPr>
        <w:spacing w:after="0" w:line="240" w:lineRule="auto"/>
        <w:jc w:val="both"/>
        <w:rPr>
          <w:rFonts w:ascii="Times New Roman" w:hAnsi="Times New Roman" w:cs="Times New Roman"/>
          <w:sz w:val="24"/>
          <w:szCs w:val="24"/>
        </w:rPr>
      </w:pPr>
      <w:r w:rsidRPr="000C1AD6">
        <w:rPr>
          <w:rFonts w:ascii="Times New Roman" w:hAnsi="Times New Roman" w:cs="Times New Roman"/>
          <w:sz w:val="24"/>
          <w:szCs w:val="24"/>
        </w:rPr>
        <w:t xml:space="preserve">More than 20 years into the much hoped for racial rainbow post-apartheid South Africa, cordial racial relations have only but become a mirage. In the place of the rainbow symbolism is an abandoned gigantic ruin of the project of racial reconciliation. Increasingly, ordinary people are becoming impatient with Mandela and Tutu’s project and in various ways they are beginning to vent their previously hidden feelings and despise for races other than their own. Important institutions such as legislative bodies and social institutions tasked with attaining reconciliation are decidedly impotent in the face of a promising racially inspired division. To diagnose the exact aspect responsible for the failure of the project of the rainbow nation I will retrace my analysis to Kwame Nkrumah’s </w:t>
      </w:r>
      <w:proofErr w:type="spellStart"/>
      <w:r w:rsidRPr="000C1AD6">
        <w:rPr>
          <w:rFonts w:ascii="Times New Roman" w:hAnsi="Times New Roman" w:cs="Times New Roman"/>
          <w:sz w:val="24"/>
          <w:szCs w:val="24"/>
        </w:rPr>
        <w:t>consciencism</w:t>
      </w:r>
      <w:proofErr w:type="spellEnd"/>
      <w:r w:rsidRPr="000C1AD6">
        <w:rPr>
          <w:rFonts w:ascii="Times New Roman" w:hAnsi="Times New Roman" w:cs="Times New Roman"/>
          <w:sz w:val="24"/>
          <w:szCs w:val="24"/>
        </w:rPr>
        <w:t xml:space="preserve">. I will seek to show that the father of African independence had relevant insights for South Africa. I will draw on his insistence for the need to develop a unitary ideology that will be responsible for both institutional and individual values. Through Nkrumah’s insightful analysis of the tension authored by fragmented facets of society, I seek to argue that South Africa has always been a fragmented society that has developed highly artificial modes of reconciliation. I set out to single two moments in post-apartheid South Africa as having largely contributed to the current divisions we see; the truth and reconciliation process as well as the development and institutionalisation of the constitution and its apparatus as supreme law in this country. I hope to show that these two moments were imposed modes of reconciliation that the majority of citizens from all races are either sceptical of or much distanced from.  </w:t>
      </w:r>
    </w:p>
    <w:p w14:paraId="4ECD7416" w14:textId="77777777" w:rsidR="000C1AD6" w:rsidRDefault="000C1AD6" w:rsidP="00576BA9">
      <w:pPr>
        <w:spacing w:after="0" w:line="240" w:lineRule="auto"/>
        <w:jc w:val="both"/>
        <w:rPr>
          <w:rFonts w:ascii="Times New Roman" w:hAnsi="Times New Roman" w:cs="Times New Roman"/>
          <w:sz w:val="24"/>
          <w:szCs w:val="24"/>
        </w:rPr>
      </w:pPr>
    </w:p>
    <w:p w14:paraId="704578FF" w14:textId="77777777" w:rsidR="007F300A" w:rsidRDefault="00632BD7" w:rsidP="00576BA9">
      <w:pPr>
        <w:spacing w:after="0" w:line="240" w:lineRule="auto"/>
        <w:jc w:val="both"/>
        <w:rPr>
          <w:rFonts w:ascii="Times New Roman" w:hAnsi="Times New Roman" w:cs="Times New Roman"/>
          <w:b/>
          <w:sz w:val="24"/>
          <w:szCs w:val="24"/>
          <w:lang w:val="en-US"/>
        </w:rPr>
      </w:pPr>
      <w:r w:rsidRPr="00632BD7">
        <w:rPr>
          <w:rFonts w:ascii="Times New Roman" w:hAnsi="Times New Roman" w:cs="Times New Roman"/>
          <w:b/>
          <w:sz w:val="24"/>
          <w:szCs w:val="24"/>
        </w:rPr>
        <w:t xml:space="preserve">‘Afro-Communitarianism, </w:t>
      </w:r>
      <w:proofErr w:type="spellStart"/>
      <w:r w:rsidRPr="00632BD7">
        <w:rPr>
          <w:rFonts w:ascii="Times New Roman" w:hAnsi="Times New Roman" w:cs="Times New Roman"/>
          <w:b/>
          <w:sz w:val="24"/>
          <w:szCs w:val="24"/>
        </w:rPr>
        <w:t>Humaization</w:t>
      </w:r>
      <w:proofErr w:type="spellEnd"/>
      <w:r w:rsidRPr="00632BD7">
        <w:rPr>
          <w:rFonts w:ascii="Times New Roman" w:hAnsi="Times New Roman" w:cs="Times New Roman"/>
          <w:b/>
          <w:sz w:val="24"/>
          <w:szCs w:val="24"/>
        </w:rPr>
        <w:t xml:space="preserve"> and the Nature of </w:t>
      </w:r>
      <w:proofErr w:type="spellStart"/>
      <w:r w:rsidRPr="00632BD7">
        <w:rPr>
          <w:rFonts w:ascii="Times New Roman" w:hAnsi="Times New Roman" w:cs="Times New Roman"/>
          <w:b/>
          <w:sz w:val="24"/>
          <w:szCs w:val="24"/>
        </w:rPr>
        <w:t>Reconcilliation</w:t>
      </w:r>
      <w:proofErr w:type="spellEnd"/>
      <w:r w:rsidRPr="00632BD7">
        <w:rPr>
          <w:rFonts w:ascii="Times New Roman" w:hAnsi="Times New Roman" w:cs="Times New Roman"/>
          <w:b/>
          <w:sz w:val="24"/>
          <w:szCs w:val="24"/>
        </w:rPr>
        <w:t>’</w:t>
      </w:r>
    </w:p>
    <w:p w14:paraId="343FBA76" w14:textId="77777777" w:rsidR="00632BD7" w:rsidRPr="00632BD7" w:rsidRDefault="00632BD7" w:rsidP="00576BA9">
      <w:pPr>
        <w:spacing w:after="0" w:line="240" w:lineRule="auto"/>
        <w:jc w:val="both"/>
        <w:rPr>
          <w:rFonts w:ascii="Times New Roman" w:hAnsi="Times New Roman" w:cs="Times New Roman"/>
          <w:b/>
          <w:sz w:val="24"/>
          <w:szCs w:val="24"/>
          <w:lang w:val="en-US"/>
        </w:rPr>
      </w:pPr>
      <w:proofErr w:type="spellStart"/>
      <w:r w:rsidRPr="00632BD7">
        <w:rPr>
          <w:rFonts w:ascii="Times New Roman" w:hAnsi="Times New Roman" w:cs="Times New Roman"/>
          <w:b/>
          <w:sz w:val="24"/>
          <w:szCs w:val="24"/>
          <w:lang w:val="en-US"/>
        </w:rPr>
        <w:t>Rianna</w:t>
      </w:r>
      <w:proofErr w:type="spellEnd"/>
      <w:r w:rsidRPr="00632BD7">
        <w:rPr>
          <w:rFonts w:ascii="Times New Roman" w:hAnsi="Times New Roman" w:cs="Times New Roman"/>
          <w:b/>
          <w:sz w:val="24"/>
          <w:szCs w:val="24"/>
          <w:lang w:val="en-US"/>
        </w:rPr>
        <w:t xml:space="preserve"> </w:t>
      </w:r>
      <w:proofErr w:type="spellStart"/>
      <w:r w:rsidRPr="00632BD7">
        <w:rPr>
          <w:rFonts w:ascii="Times New Roman" w:hAnsi="Times New Roman" w:cs="Times New Roman"/>
          <w:b/>
          <w:sz w:val="24"/>
          <w:szCs w:val="24"/>
          <w:lang w:val="en-US"/>
        </w:rPr>
        <w:t>Oelofsen</w:t>
      </w:r>
      <w:proofErr w:type="spellEnd"/>
      <w:r w:rsidRPr="00632BD7">
        <w:rPr>
          <w:rFonts w:ascii="Times New Roman" w:hAnsi="Times New Roman" w:cs="Times New Roman"/>
          <w:b/>
          <w:sz w:val="24"/>
          <w:szCs w:val="24"/>
          <w:lang w:val="en-US"/>
        </w:rPr>
        <w:t>, University of Fort Hare</w:t>
      </w:r>
    </w:p>
    <w:p w14:paraId="5B1E737D" w14:textId="77777777" w:rsidR="00576BA9" w:rsidRDefault="00576BA9" w:rsidP="00576BA9">
      <w:pPr>
        <w:spacing w:after="0" w:line="240" w:lineRule="auto"/>
        <w:jc w:val="both"/>
        <w:rPr>
          <w:rFonts w:ascii="Times New Roman" w:hAnsi="Times New Roman" w:cs="Times New Roman"/>
          <w:sz w:val="24"/>
          <w:szCs w:val="24"/>
          <w:lang w:val="en-US"/>
        </w:rPr>
      </w:pPr>
    </w:p>
    <w:p w14:paraId="0BE10308" w14:textId="77777777" w:rsidR="00632BD7" w:rsidRDefault="00632BD7" w:rsidP="00576BA9">
      <w:pPr>
        <w:spacing w:after="0" w:line="240" w:lineRule="auto"/>
        <w:jc w:val="both"/>
        <w:rPr>
          <w:rFonts w:ascii="Times New Roman" w:hAnsi="Times New Roman" w:cs="Times New Roman"/>
          <w:sz w:val="24"/>
          <w:szCs w:val="24"/>
          <w:lang w:val="en-US"/>
        </w:rPr>
      </w:pPr>
      <w:r w:rsidRPr="00632BD7">
        <w:rPr>
          <w:rFonts w:ascii="Times New Roman" w:hAnsi="Times New Roman" w:cs="Times New Roman"/>
          <w:sz w:val="24"/>
          <w:szCs w:val="24"/>
          <w:lang w:val="en-US"/>
        </w:rPr>
        <w:t>This paper commences by explaining the effects on our understanding of the concept of reconciliation from an Afro-communitarian perspective. The paper then moves on to suggest some tentative reasons why we might want to accept the Afro-communitarian view of ethics and the person over a Western conception. In other words, by giving a brief sketch of what an Afro-communitarian conception of reconciliation entails, the paper argues that this conception of reconciliation is able to deal with the issue of identity transformation integral for lasting peace and reconciliation.</w:t>
      </w:r>
    </w:p>
    <w:p w14:paraId="523E0C4B" w14:textId="77777777" w:rsidR="00632BD7" w:rsidRDefault="00632BD7" w:rsidP="007F300A">
      <w:pPr>
        <w:spacing w:line="240" w:lineRule="auto"/>
        <w:jc w:val="both"/>
        <w:rPr>
          <w:rFonts w:ascii="Times New Roman" w:hAnsi="Times New Roman" w:cs="Times New Roman"/>
          <w:sz w:val="24"/>
          <w:szCs w:val="24"/>
          <w:lang w:val="en-US"/>
        </w:rPr>
      </w:pPr>
    </w:p>
    <w:p w14:paraId="0FE0CBCD" w14:textId="77777777" w:rsidR="00212B6C" w:rsidRDefault="00212B6C"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p>
    <w:p w14:paraId="3DF72195" w14:textId="77777777" w:rsidR="00212B6C" w:rsidRDefault="00212B6C"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p>
    <w:p w14:paraId="4CD02E1D" w14:textId="77777777" w:rsidR="00212B6C" w:rsidRDefault="00212B6C"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p>
    <w:p w14:paraId="75ED0069" w14:textId="77777777" w:rsidR="00212B6C" w:rsidRDefault="00212B6C"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p>
    <w:p w14:paraId="2035AD10" w14:textId="77777777" w:rsidR="00212B6C" w:rsidRDefault="00212B6C"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p>
    <w:p w14:paraId="660531D4" w14:textId="293A4E37" w:rsidR="00F673F5" w:rsidRPr="00576BA9" w:rsidRDefault="00576BA9" w:rsidP="00F673F5">
      <w:pPr>
        <w:widowControl w:val="0"/>
        <w:autoSpaceDE w:val="0"/>
        <w:autoSpaceDN w:val="0"/>
        <w:adjustRightInd w:val="0"/>
        <w:spacing w:after="0" w:line="240" w:lineRule="auto"/>
        <w:jc w:val="both"/>
        <w:rPr>
          <w:rFonts w:ascii="Times New Roman" w:eastAsiaTheme="minorEastAsia" w:hAnsi="Times New Roman" w:cs="Times New Roman"/>
          <w:b/>
          <w:sz w:val="24"/>
          <w:szCs w:val="24"/>
          <w:lang w:val="en-US"/>
        </w:rPr>
      </w:pPr>
      <w:bookmarkStart w:id="0" w:name="_GoBack"/>
      <w:bookmarkEnd w:id="0"/>
      <w:r>
        <w:rPr>
          <w:rFonts w:ascii="Times New Roman" w:eastAsiaTheme="minorEastAsia" w:hAnsi="Times New Roman" w:cs="Times New Roman"/>
          <w:b/>
          <w:sz w:val="24"/>
          <w:szCs w:val="24"/>
          <w:lang w:val="en-US"/>
        </w:rPr>
        <w:t xml:space="preserve">‘The Role of Victim </w:t>
      </w:r>
      <w:proofErr w:type="spellStart"/>
      <w:r>
        <w:rPr>
          <w:rFonts w:ascii="Times New Roman" w:eastAsiaTheme="minorEastAsia" w:hAnsi="Times New Roman" w:cs="Times New Roman"/>
          <w:b/>
          <w:sz w:val="24"/>
          <w:szCs w:val="24"/>
          <w:lang w:val="en-US"/>
        </w:rPr>
        <w:t>O</w:t>
      </w:r>
      <w:r w:rsidR="00F673F5" w:rsidRPr="00F673F5">
        <w:rPr>
          <w:rFonts w:ascii="Times New Roman" w:eastAsiaTheme="minorEastAsia" w:hAnsi="Times New Roman" w:cs="Times New Roman"/>
          <w:b/>
          <w:sz w:val="24"/>
          <w:szCs w:val="24"/>
          <w:lang w:val="en-US"/>
        </w:rPr>
        <w:t>rganisations</w:t>
      </w:r>
      <w:proofErr w:type="spellEnd"/>
      <w:r w:rsidR="00F673F5" w:rsidRPr="00F673F5">
        <w:rPr>
          <w:rFonts w:ascii="Times New Roman" w:eastAsiaTheme="minorEastAsia" w:hAnsi="Times New Roman" w:cs="Times New Roman"/>
          <w:b/>
          <w:sz w:val="24"/>
          <w:szCs w:val="24"/>
          <w:lang w:val="en-US"/>
        </w:rPr>
        <w:t xml:space="preserve"> in Transitional Justice</w:t>
      </w:r>
      <w:r>
        <w:rPr>
          <w:rFonts w:ascii="Times New Roman" w:eastAsiaTheme="minorEastAsia" w:hAnsi="Times New Roman" w:cs="Times New Roman"/>
          <w:b/>
          <w:sz w:val="24"/>
          <w:szCs w:val="24"/>
          <w:lang w:val="en-US"/>
        </w:rPr>
        <w:t>’</w:t>
      </w:r>
    </w:p>
    <w:p w14:paraId="6EC56973" w14:textId="3CD75398" w:rsidR="00576BA9" w:rsidRPr="00F673F5" w:rsidRDefault="00576BA9" w:rsidP="00576BA9">
      <w:pPr>
        <w:spacing w:line="240" w:lineRule="auto"/>
        <w:jc w:val="both"/>
        <w:rPr>
          <w:rFonts w:ascii="Times New Roman" w:hAnsi="Times New Roman" w:cs="Times New Roman"/>
          <w:b/>
          <w:sz w:val="24"/>
          <w:szCs w:val="24"/>
          <w:lang w:val="en-US"/>
        </w:rPr>
      </w:pPr>
      <w:r w:rsidRPr="00F673F5">
        <w:rPr>
          <w:rFonts w:ascii="Times New Roman" w:hAnsi="Times New Roman" w:cs="Times New Roman"/>
          <w:b/>
          <w:sz w:val="24"/>
          <w:szCs w:val="24"/>
          <w:lang w:val="en-US"/>
        </w:rPr>
        <w:t>Mia Swart</w:t>
      </w:r>
      <w:r>
        <w:rPr>
          <w:rFonts w:ascii="Times New Roman" w:hAnsi="Times New Roman" w:cs="Times New Roman"/>
          <w:b/>
          <w:sz w:val="24"/>
          <w:szCs w:val="24"/>
          <w:lang w:val="en-US"/>
        </w:rPr>
        <w:t>, University of Johannesburg</w:t>
      </w:r>
    </w:p>
    <w:p w14:paraId="1CB7CCF3" w14:textId="6C770B06" w:rsidR="00F673F5" w:rsidRPr="00F673F5" w:rsidRDefault="00F673F5" w:rsidP="00F673F5">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F673F5">
        <w:rPr>
          <w:rFonts w:ascii="Times New Roman" w:eastAsiaTheme="minorEastAsia" w:hAnsi="Times New Roman" w:cs="Times New Roman"/>
          <w:sz w:val="24"/>
          <w:szCs w:val="24"/>
          <w:lang w:val="en-US"/>
        </w:rPr>
        <w:t xml:space="preserve">Victim </w:t>
      </w:r>
      <w:proofErr w:type="spellStart"/>
      <w:r w:rsidRPr="00F673F5">
        <w:rPr>
          <w:rFonts w:ascii="Times New Roman" w:eastAsiaTheme="minorEastAsia" w:hAnsi="Times New Roman" w:cs="Times New Roman"/>
          <w:sz w:val="24"/>
          <w:szCs w:val="24"/>
          <w:lang w:val="en-US"/>
        </w:rPr>
        <w:t>organisations</w:t>
      </w:r>
      <w:proofErr w:type="spellEnd"/>
      <w:r w:rsidRPr="00F673F5">
        <w:rPr>
          <w:rFonts w:ascii="Times New Roman" w:eastAsiaTheme="minorEastAsia" w:hAnsi="Times New Roman" w:cs="Times New Roman"/>
          <w:sz w:val="24"/>
          <w:szCs w:val="24"/>
          <w:lang w:val="en-US"/>
        </w:rPr>
        <w:t xml:space="preserve"> often appear after in the aftermath of intense conflict to help victims raise their voice about gross injustices and to </w:t>
      </w:r>
      <w:proofErr w:type="spellStart"/>
      <w:r w:rsidRPr="00F673F5">
        <w:rPr>
          <w:rFonts w:ascii="Times New Roman" w:eastAsiaTheme="minorEastAsia" w:hAnsi="Times New Roman" w:cs="Times New Roman"/>
          <w:sz w:val="24"/>
          <w:szCs w:val="24"/>
          <w:lang w:val="en-US"/>
        </w:rPr>
        <w:t>mobilise</w:t>
      </w:r>
      <w:proofErr w:type="spellEnd"/>
      <w:r w:rsidRPr="00F673F5">
        <w:rPr>
          <w:rFonts w:ascii="Times New Roman" w:eastAsiaTheme="minorEastAsia" w:hAnsi="Times New Roman" w:cs="Times New Roman"/>
          <w:sz w:val="24"/>
          <w:szCs w:val="24"/>
          <w:lang w:val="en-US"/>
        </w:rPr>
        <w:t xml:space="preserve"> collectively for recognition and reparation. Historical examples, most prominently the Holocaust victim </w:t>
      </w:r>
      <w:proofErr w:type="spellStart"/>
      <w:r w:rsidRPr="00F673F5">
        <w:rPr>
          <w:rFonts w:ascii="Times New Roman" w:eastAsiaTheme="minorEastAsia" w:hAnsi="Times New Roman" w:cs="Times New Roman"/>
          <w:sz w:val="24"/>
          <w:szCs w:val="24"/>
          <w:lang w:val="en-US"/>
        </w:rPr>
        <w:t>organisations</w:t>
      </w:r>
      <w:proofErr w:type="spellEnd"/>
      <w:r w:rsidRPr="00F673F5">
        <w:rPr>
          <w:rFonts w:ascii="Times New Roman" w:eastAsiaTheme="minorEastAsia" w:hAnsi="Times New Roman" w:cs="Times New Roman"/>
          <w:sz w:val="24"/>
          <w:szCs w:val="24"/>
          <w:lang w:val="en-US"/>
        </w:rPr>
        <w:t xml:space="preserve"> show the important role such </w:t>
      </w:r>
      <w:proofErr w:type="spellStart"/>
      <w:r w:rsidRPr="00F673F5">
        <w:rPr>
          <w:rFonts w:ascii="Times New Roman" w:eastAsiaTheme="minorEastAsia" w:hAnsi="Times New Roman" w:cs="Times New Roman"/>
          <w:sz w:val="24"/>
          <w:szCs w:val="24"/>
          <w:lang w:val="en-US"/>
        </w:rPr>
        <w:t>organisations</w:t>
      </w:r>
      <w:proofErr w:type="spellEnd"/>
      <w:r w:rsidRPr="00F673F5">
        <w:rPr>
          <w:rFonts w:ascii="Times New Roman" w:eastAsiaTheme="minorEastAsia" w:hAnsi="Times New Roman" w:cs="Times New Roman"/>
          <w:sz w:val="24"/>
          <w:szCs w:val="24"/>
          <w:lang w:val="en-US"/>
        </w:rPr>
        <w:t xml:space="preserve"> can play in initiating reparations claims, </w:t>
      </w:r>
      <w:proofErr w:type="spellStart"/>
      <w:r w:rsidRPr="00F673F5">
        <w:rPr>
          <w:rFonts w:ascii="Times New Roman" w:eastAsiaTheme="minorEastAsia" w:hAnsi="Times New Roman" w:cs="Times New Roman"/>
          <w:sz w:val="24"/>
          <w:szCs w:val="24"/>
          <w:lang w:val="en-US"/>
        </w:rPr>
        <w:t>mobilising</w:t>
      </w:r>
      <w:proofErr w:type="spellEnd"/>
      <w:r w:rsidRPr="00F673F5">
        <w:rPr>
          <w:rFonts w:ascii="Times New Roman" w:eastAsiaTheme="minorEastAsia" w:hAnsi="Times New Roman" w:cs="Times New Roman"/>
          <w:sz w:val="24"/>
          <w:szCs w:val="24"/>
          <w:lang w:val="en-US"/>
        </w:rPr>
        <w:t xml:space="preserve"> victims and applying pressure to obtain such reparations.</w:t>
      </w:r>
    </w:p>
    <w:p w14:paraId="523E55ED" w14:textId="77777777" w:rsidR="00F673F5" w:rsidRPr="00F673F5" w:rsidRDefault="00F673F5" w:rsidP="00576B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en-US"/>
        </w:rPr>
      </w:pPr>
      <w:r w:rsidRPr="00F673F5">
        <w:rPr>
          <w:rFonts w:ascii="Times New Roman" w:eastAsiaTheme="minorEastAsia" w:hAnsi="Times New Roman" w:cs="Times New Roman"/>
          <w:sz w:val="24"/>
          <w:szCs w:val="24"/>
          <w:lang w:val="en-US"/>
        </w:rPr>
        <w:t xml:space="preserve">But such </w:t>
      </w:r>
      <w:proofErr w:type="spellStart"/>
      <w:r w:rsidRPr="00F673F5">
        <w:rPr>
          <w:rFonts w:ascii="Times New Roman" w:eastAsiaTheme="minorEastAsia" w:hAnsi="Times New Roman" w:cs="Times New Roman"/>
          <w:sz w:val="24"/>
          <w:szCs w:val="24"/>
          <w:lang w:val="en-US"/>
        </w:rPr>
        <w:t>mobilisation</w:t>
      </w:r>
      <w:proofErr w:type="spellEnd"/>
      <w:r w:rsidRPr="00F673F5">
        <w:rPr>
          <w:rFonts w:ascii="Times New Roman" w:eastAsiaTheme="minorEastAsia" w:hAnsi="Times New Roman" w:cs="Times New Roman"/>
          <w:sz w:val="24"/>
          <w:szCs w:val="24"/>
          <w:lang w:val="en-US"/>
        </w:rPr>
        <w:t xml:space="preserve"> on behalf of victims is not necessarily as noble and universally desirable as it sounds. The context of </w:t>
      </w:r>
      <w:proofErr w:type="spellStart"/>
      <w:r w:rsidRPr="00F673F5">
        <w:rPr>
          <w:rFonts w:ascii="Times New Roman" w:eastAsiaTheme="minorEastAsia" w:hAnsi="Times New Roman" w:cs="Times New Roman"/>
          <w:sz w:val="24"/>
          <w:szCs w:val="24"/>
          <w:lang w:val="en-US"/>
        </w:rPr>
        <w:t>mobilising</w:t>
      </w:r>
      <w:proofErr w:type="spellEnd"/>
      <w:r w:rsidRPr="00F673F5">
        <w:rPr>
          <w:rFonts w:ascii="Times New Roman" w:eastAsiaTheme="minorEastAsia" w:hAnsi="Times New Roman" w:cs="Times New Roman"/>
          <w:sz w:val="24"/>
          <w:szCs w:val="24"/>
          <w:lang w:val="en-US"/>
        </w:rPr>
        <w:t xml:space="preserve"> and advocating for the payment for reparations for serious human rights violations, the subject of this article, has lent itself to various forms of inter-victim and inter-</w:t>
      </w:r>
      <w:proofErr w:type="spellStart"/>
      <w:r w:rsidRPr="00F673F5">
        <w:rPr>
          <w:rFonts w:ascii="Times New Roman" w:eastAsiaTheme="minorEastAsia" w:hAnsi="Times New Roman" w:cs="Times New Roman"/>
          <w:sz w:val="24"/>
          <w:szCs w:val="24"/>
          <w:lang w:val="en-US"/>
        </w:rPr>
        <w:t>organisational</w:t>
      </w:r>
      <w:proofErr w:type="spellEnd"/>
      <w:r w:rsidRPr="00F673F5">
        <w:rPr>
          <w:rFonts w:ascii="Times New Roman" w:eastAsiaTheme="minorEastAsia" w:hAnsi="Times New Roman" w:cs="Times New Roman"/>
          <w:sz w:val="24"/>
          <w:szCs w:val="24"/>
          <w:lang w:val="en-US"/>
        </w:rPr>
        <w:t xml:space="preserve"> tensions and conflicts. It has for example triggered questions relating to the extent to which victims groups are necessarily representative of the majority of victims who suffered from a particular form of injustice.</w:t>
      </w:r>
    </w:p>
    <w:p w14:paraId="459778EF" w14:textId="77777777" w:rsidR="00F673F5" w:rsidRDefault="00F673F5" w:rsidP="007F300A">
      <w:pPr>
        <w:spacing w:line="240" w:lineRule="auto"/>
        <w:jc w:val="both"/>
        <w:rPr>
          <w:rFonts w:ascii="Times New Roman" w:hAnsi="Times New Roman" w:cs="Times New Roman"/>
          <w:sz w:val="24"/>
          <w:szCs w:val="24"/>
          <w:lang w:val="en-US"/>
        </w:rPr>
      </w:pPr>
    </w:p>
    <w:p w14:paraId="6E5CAA61" w14:textId="77777777" w:rsidR="00576BA9" w:rsidRDefault="001D5DAD" w:rsidP="00576B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632BD7" w:rsidRPr="001D5DAD">
        <w:rPr>
          <w:rFonts w:ascii="Times New Roman" w:hAnsi="Times New Roman" w:cs="Times New Roman"/>
          <w:b/>
          <w:sz w:val="24"/>
          <w:szCs w:val="24"/>
        </w:rPr>
        <w:t xml:space="preserve">Transitional justice as legal </w:t>
      </w:r>
      <w:proofErr w:type="spellStart"/>
      <w:r w:rsidR="00632BD7" w:rsidRPr="001D5DAD">
        <w:rPr>
          <w:rFonts w:ascii="Times New Roman" w:hAnsi="Times New Roman" w:cs="Times New Roman"/>
          <w:b/>
          <w:sz w:val="24"/>
          <w:szCs w:val="24"/>
        </w:rPr>
        <w:t>exceptionalism</w:t>
      </w:r>
      <w:r>
        <w:rPr>
          <w:rFonts w:ascii="Times New Roman" w:hAnsi="Times New Roman" w:cs="Times New Roman"/>
          <w:b/>
          <w:sz w:val="24"/>
          <w:szCs w:val="24"/>
        </w:rPr>
        <w:t>’</w:t>
      </w:r>
    </w:p>
    <w:p w14:paraId="5B6C290F" w14:textId="74014C1D" w:rsidR="00632BD7" w:rsidRPr="001D5DAD" w:rsidRDefault="00632BD7" w:rsidP="00576BA9">
      <w:pPr>
        <w:spacing w:after="0" w:line="240" w:lineRule="auto"/>
        <w:jc w:val="both"/>
        <w:rPr>
          <w:rFonts w:ascii="Times New Roman" w:hAnsi="Times New Roman" w:cs="Times New Roman"/>
          <w:b/>
          <w:sz w:val="24"/>
          <w:szCs w:val="24"/>
        </w:rPr>
      </w:pPr>
      <w:r w:rsidRPr="001D5DAD">
        <w:rPr>
          <w:rFonts w:ascii="Times New Roman" w:hAnsi="Times New Roman" w:cs="Times New Roman"/>
          <w:b/>
          <w:sz w:val="24"/>
          <w:szCs w:val="24"/>
        </w:rPr>
        <w:t>Derk</w:t>
      </w:r>
      <w:proofErr w:type="spellEnd"/>
      <w:r w:rsidRPr="001D5DAD">
        <w:rPr>
          <w:rFonts w:ascii="Times New Roman" w:hAnsi="Times New Roman" w:cs="Times New Roman"/>
          <w:b/>
          <w:sz w:val="24"/>
          <w:szCs w:val="24"/>
        </w:rPr>
        <w:t xml:space="preserve"> </w:t>
      </w:r>
      <w:proofErr w:type="spellStart"/>
      <w:r w:rsidRPr="001D5DAD">
        <w:rPr>
          <w:rFonts w:ascii="Times New Roman" w:hAnsi="Times New Roman" w:cs="Times New Roman"/>
          <w:b/>
          <w:sz w:val="24"/>
          <w:szCs w:val="24"/>
        </w:rPr>
        <w:t>Venema</w:t>
      </w:r>
      <w:proofErr w:type="spellEnd"/>
      <w:r w:rsidR="00576BA9">
        <w:rPr>
          <w:rFonts w:ascii="Times New Roman" w:hAnsi="Times New Roman" w:cs="Times New Roman"/>
          <w:b/>
          <w:sz w:val="24"/>
          <w:szCs w:val="24"/>
        </w:rPr>
        <w:t xml:space="preserve">, </w:t>
      </w:r>
      <w:proofErr w:type="spellStart"/>
      <w:r w:rsidR="00576BA9" w:rsidRPr="00576BA9">
        <w:rPr>
          <w:rFonts w:ascii="Times New Roman" w:hAnsi="Times New Roman" w:cs="Times New Roman"/>
          <w:b/>
          <w:sz w:val="24"/>
          <w:szCs w:val="24"/>
          <w:lang w:val="en-US"/>
        </w:rPr>
        <w:t>Radboud</w:t>
      </w:r>
      <w:proofErr w:type="spellEnd"/>
      <w:r w:rsidR="00576BA9" w:rsidRPr="00576BA9">
        <w:rPr>
          <w:rFonts w:ascii="Times New Roman" w:hAnsi="Times New Roman" w:cs="Times New Roman"/>
          <w:b/>
          <w:sz w:val="24"/>
          <w:szCs w:val="24"/>
          <w:lang w:val="en-US"/>
        </w:rPr>
        <w:t xml:space="preserve"> University, Nijmegen</w:t>
      </w:r>
    </w:p>
    <w:p w14:paraId="289C1F3F" w14:textId="77777777" w:rsidR="00576BA9" w:rsidRDefault="00576BA9" w:rsidP="00576BA9">
      <w:pPr>
        <w:spacing w:after="0" w:line="240" w:lineRule="auto"/>
        <w:jc w:val="both"/>
        <w:rPr>
          <w:rFonts w:ascii="Times New Roman" w:hAnsi="Times New Roman" w:cs="Times New Roman"/>
          <w:sz w:val="24"/>
          <w:szCs w:val="24"/>
        </w:rPr>
      </w:pPr>
    </w:p>
    <w:p w14:paraId="5F7016DD" w14:textId="77777777" w:rsidR="00632BD7" w:rsidRPr="001D5DAD" w:rsidRDefault="00632BD7" w:rsidP="00576BA9">
      <w:pPr>
        <w:spacing w:after="0" w:line="240" w:lineRule="auto"/>
        <w:jc w:val="both"/>
        <w:rPr>
          <w:rFonts w:ascii="Times New Roman" w:hAnsi="Times New Roman" w:cs="Times New Roman"/>
          <w:sz w:val="24"/>
          <w:szCs w:val="24"/>
        </w:rPr>
      </w:pPr>
      <w:r w:rsidRPr="001D5DAD">
        <w:rPr>
          <w:rFonts w:ascii="Times New Roman" w:hAnsi="Times New Roman" w:cs="Times New Roman"/>
          <w:sz w:val="24"/>
          <w:szCs w:val="24"/>
        </w:rPr>
        <w:t xml:space="preserve">This article puts forward a general, morally neutral theory of transitional justice. Against theoretical sceptics, I argue that transitional justice is indeed essentially different from normal justice. I characterize transitional justice’s defining functional property as: normatively distinguishing the new regime from the old. This function has repercussions for the legal form of its several instruments, which I call ‘legal </w:t>
      </w:r>
      <w:proofErr w:type="spellStart"/>
      <w:r w:rsidRPr="001D5DAD">
        <w:rPr>
          <w:rFonts w:ascii="Times New Roman" w:hAnsi="Times New Roman" w:cs="Times New Roman"/>
          <w:sz w:val="24"/>
          <w:szCs w:val="24"/>
        </w:rPr>
        <w:t>exceptionalism</w:t>
      </w:r>
      <w:proofErr w:type="spellEnd"/>
      <w:r w:rsidRPr="001D5DAD">
        <w:rPr>
          <w:rFonts w:ascii="Times New Roman" w:hAnsi="Times New Roman" w:cs="Times New Roman"/>
          <w:sz w:val="24"/>
          <w:szCs w:val="24"/>
        </w:rPr>
        <w:t xml:space="preserve">’, which has four aspects: its ultimate </w:t>
      </w:r>
      <w:r w:rsidRPr="001D5DAD">
        <w:rPr>
          <w:rFonts w:ascii="Times New Roman" w:hAnsi="Times New Roman" w:cs="Times New Roman"/>
          <w:i/>
          <w:sz w:val="24"/>
          <w:szCs w:val="24"/>
        </w:rPr>
        <w:t>goal</w:t>
      </w:r>
      <w:r w:rsidRPr="001D5DAD">
        <w:rPr>
          <w:rFonts w:ascii="Times New Roman" w:hAnsi="Times New Roman" w:cs="Times New Roman"/>
          <w:sz w:val="24"/>
          <w:szCs w:val="24"/>
        </w:rPr>
        <w:t xml:space="preserve"> is not the immediate outcome of its own procedures, but establishing legal normalcy; its </w:t>
      </w:r>
      <w:r w:rsidRPr="001D5DAD">
        <w:rPr>
          <w:rFonts w:ascii="Times New Roman" w:hAnsi="Times New Roman" w:cs="Times New Roman"/>
          <w:i/>
          <w:sz w:val="24"/>
          <w:szCs w:val="24"/>
        </w:rPr>
        <w:t>means</w:t>
      </w:r>
      <w:r w:rsidRPr="001D5DAD">
        <w:rPr>
          <w:rFonts w:ascii="Times New Roman" w:hAnsi="Times New Roman" w:cs="Times New Roman"/>
          <w:sz w:val="24"/>
          <w:szCs w:val="24"/>
        </w:rPr>
        <w:t xml:space="preserve"> is ‘reverse unequal treatment’: turning around the unequal treatment scheme of the ousted regime; its </w:t>
      </w:r>
      <w:r w:rsidRPr="001D5DAD">
        <w:rPr>
          <w:rFonts w:ascii="Times New Roman" w:hAnsi="Times New Roman" w:cs="Times New Roman"/>
          <w:i/>
          <w:sz w:val="24"/>
          <w:szCs w:val="24"/>
        </w:rPr>
        <w:t>political form</w:t>
      </w:r>
      <w:r w:rsidRPr="001D5DAD">
        <w:rPr>
          <w:rFonts w:ascii="Times New Roman" w:hAnsi="Times New Roman" w:cs="Times New Roman"/>
          <w:sz w:val="24"/>
          <w:szCs w:val="24"/>
        </w:rPr>
        <w:t xml:space="preserve"> is ‘a-legality’ or state of exception, its </w:t>
      </w:r>
      <w:r w:rsidRPr="001D5DAD">
        <w:rPr>
          <w:rFonts w:ascii="Times New Roman" w:hAnsi="Times New Roman" w:cs="Times New Roman"/>
          <w:i/>
          <w:sz w:val="24"/>
          <w:szCs w:val="24"/>
        </w:rPr>
        <w:t>cultural form</w:t>
      </w:r>
      <w:r w:rsidRPr="001D5DAD">
        <w:rPr>
          <w:rFonts w:ascii="Times New Roman" w:hAnsi="Times New Roman" w:cs="Times New Roman"/>
          <w:sz w:val="24"/>
          <w:szCs w:val="24"/>
        </w:rPr>
        <w:t xml:space="preserve"> is rite of passage, or passage ritual, distinguishing the evil past from the just future. The theory is applied to the five modes of transitional justice: constitution, prosecution, reparation, lustration, and information. </w:t>
      </w:r>
    </w:p>
    <w:p w14:paraId="6A2A0422" w14:textId="77777777" w:rsidR="0096665E" w:rsidRDefault="0096665E" w:rsidP="007F300A">
      <w:pPr>
        <w:spacing w:line="240" w:lineRule="auto"/>
        <w:jc w:val="both"/>
        <w:rPr>
          <w:rFonts w:ascii="Times New Roman" w:hAnsi="Times New Roman" w:cs="Times New Roman"/>
          <w:sz w:val="24"/>
          <w:szCs w:val="24"/>
        </w:rPr>
      </w:pPr>
    </w:p>
    <w:p w14:paraId="68ED831C" w14:textId="77777777" w:rsidR="00632BD7" w:rsidRPr="000C1AD6" w:rsidRDefault="00632BD7" w:rsidP="007F300A">
      <w:pPr>
        <w:spacing w:line="240" w:lineRule="auto"/>
        <w:jc w:val="both"/>
        <w:rPr>
          <w:rFonts w:ascii="Times New Roman" w:hAnsi="Times New Roman" w:cs="Times New Roman"/>
          <w:sz w:val="24"/>
          <w:szCs w:val="24"/>
        </w:rPr>
      </w:pPr>
    </w:p>
    <w:sectPr w:rsidR="00632BD7" w:rsidRPr="000C1AD6" w:rsidSect="00D949F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FB"/>
    <w:rsid w:val="000730EF"/>
    <w:rsid w:val="00093CE9"/>
    <w:rsid w:val="000C1AD6"/>
    <w:rsid w:val="001D5DAD"/>
    <w:rsid w:val="00212B6C"/>
    <w:rsid w:val="002F7078"/>
    <w:rsid w:val="003F6C01"/>
    <w:rsid w:val="00576BA9"/>
    <w:rsid w:val="005B7FFD"/>
    <w:rsid w:val="00632BD7"/>
    <w:rsid w:val="007F300A"/>
    <w:rsid w:val="0096665E"/>
    <w:rsid w:val="009C40C8"/>
    <w:rsid w:val="00D86916"/>
    <w:rsid w:val="00D949F4"/>
    <w:rsid w:val="00DE0EFB"/>
    <w:rsid w:val="00F6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B"/>
    <w:pPr>
      <w:spacing w:after="200" w:line="276" w:lineRule="auto"/>
    </w:pPr>
    <w:rPr>
      <w:rFonts w:asciiTheme="minorHAnsi" w:eastAsiaTheme="minorHAnsi" w:hAnsi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3CE9"/>
    <w:pPr>
      <w:spacing w:after="0" w:line="240" w:lineRule="auto"/>
    </w:pPr>
    <w:rPr>
      <w:rFonts w:eastAsiaTheme="minorEastAsia"/>
      <w:sz w:val="20"/>
      <w:szCs w:val="24"/>
    </w:rPr>
  </w:style>
  <w:style w:type="character" w:customStyle="1" w:styleId="FootnoteTextChar">
    <w:name w:val="Footnote Text Char"/>
    <w:basedOn w:val="DefaultParagraphFont"/>
    <w:link w:val="FootnoteText"/>
    <w:uiPriority w:val="99"/>
    <w:rsid w:val="00093CE9"/>
    <w:rPr>
      <w:sz w:val="20"/>
    </w:rPr>
  </w:style>
  <w:style w:type="paragraph" w:styleId="BalloonText">
    <w:name w:val="Balloon Text"/>
    <w:basedOn w:val="Normal"/>
    <w:link w:val="BalloonTextChar"/>
    <w:uiPriority w:val="99"/>
    <w:semiHidden/>
    <w:unhideWhenUsed/>
    <w:rsid w:val="00D8691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86916"/>
    <w:rPr>
      <w:rFonts w:ascii="Lucida Grande" w:hAnsi="Lucida Grande" w:cs="Lucida Grande"/>
      <w:sz w:val="18"/>
      <w:szCs w:val="18"/>
      <w:lang w:val="en-GB"/>
    </w:rPr>
  </w:style>
  <w:style w:type="character" w:styleId="Hyperlink">
    <w:name w:val="Hyperlink"/>
    <w:basedOn w:val="DefaultParagraphFont"/>
    <w:uiPriority w:val="99"/>
    <w:unhideWhenUsed/>
    <w:rsid w:val="00DE0EFB"/>
    <w:rPr>
      <w:color w:val="0000FF" w:themeColor="hyperlink"/>
      <w:u w:val="single"/>
    </w:rPr>
  </w:style>
  <w:style w:type="paragraph" w:customStyle="1" w:styleId="Body">
    <w:name w:val="Body"/>
    <w:rsid w:val="009C40C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B"/>
    <w:pPr>
      <w:spacing w:after="200" w:line="276" w:lineRule="auto"/>
    </w:pPr>
    <w:rPr>
      <w:rFonts w:asciiTheme="minorHAnsi" w:eastAsiaTheme="minorHAnsi" w:hAnsi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3CE9"/>
    <w:pPr>
      <w:spacing w:after="0" w:line="240" w:lineRule="auto"/>
    </w:pPr>
    <w:rPr>
      <w:rFonts w:eastAsiaTheme="minorEastAsia"/>
      <w:sz w:val="20"/>
      <w:szCs w:val="24"/>
    </w:rPr>
  </w:style>
  <w:style w:type="character" w:customStyle="1" w:styleId="FootnoteTextChar">
    <w:name w:val="Footnote Text Char"/>
    <w:basedOn w:val="DefaultParagraphFont"/>
    <w:link w:val="FootnoteText"/>
    <w:uiPriority w:val="99"/>
    <w:rsid w:val="00093CE9"/>
    <w:rPr>
      <w:sz w:val="20"/>
    </w:rPr>
  </w:style>
  <w:style w:type="paragraph" w:styleId="BalloonText">
    <w:name w:val="Balloon Text"/>
    <w:basedOn w:val="Normal"/>
    <w:link w:val="BalloonTextChar"/>
    <w:uiPriority w:val="99"/>
    <w:semiHidden/>
    <w:unhideWhenUsed/>
    <w:rsid w:val="00D8691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86916"/>
    <w:rPr>
      <w:rFonts w:ascii="Lucida Grande" w:hAnsi="Lucida Grande" w:cs="Lucida Grande"/>
      <w:sz w:val="18"/>
      <w:szCs w:val="18"/>
      <w:lang w:val="en-GB"/>
    </w:rPr>
  </w:style>
  <w:style w:type="character" w:styleId="Hyperlink">
    <w:name w:val="Hyperlink"/>
    <w:basedOn w:val="DefaultParagraphFont"/>
    <w:uiPriority w:val="99"/>
    <w:unhideWhenUsed/>
    <w:rsid w:val="00DE0EFB"/>
    <w:rPr>
      <w:color w:val="0000FF" w:themeColor="hyperlink"/>
      <w:u w:val="single"/>
    </w:rPr>
  </w:style>
  <w:style w:type="paragraph" w:customStyle="1" w:styleId="Body">
    <w:name w:val="Body"/>
    <w:rsid w:val="009C40C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1745</Words>
  <Characters>9950</Characters>
  <Application>Microsoft Macintosh Word</Application>
  <DocSecurity>0</DocSecurity>
  <Lines>82</Lines>
  <Paragraphs>23</Paragraphs>
  <ScaleCrop>false</ScaleCrop>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Anonymous Anonymous</cp:lastModifiedBy>
  <cp:revision>4</cp:revision>
  <dcterms:created xsi:type="dcterms:W3CDTF">2016-04-04T12:24:00Z</dcterms:created>
  <dcterms:modified xsi:type="dcterms:W3CDTF">2016-04-07T08:31:00Z</dcterms:modified>
</cp:coreProperties>
</file>